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7FF9" w14:textId="251579D3"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Wczoraj i dziś kl. </w:t>
      </w:r>
      <w:r w:rsidR="007D4479">
        <w:rPr>
          <w:rFonts w:cstheme="minorHAnsi"/>
          <w:b/>
          <w:sz w:val="20"/>
          <w:szCs w:val="20"/>
        </w:rPr>
        <w:t>8</w:t>
      </w:r>
      <w:r w:rsidRPr="000C67C6">
        <w:rPr>
          <w:rFonts w:cstheme="minorHAnsi"/>
          <w:b/>
          <w:sz w:val="20"/>
          <w:szCs w:val="20"/>
        </w:rPr>
        <w:t xml:space="preserve"> EDYCJA</w:t>
      </w:r>
      <w:r w:rsidR="00FD6E93">
        <w:rPr>
          <w:rFonts w:cstheme="minorHAnsi"/>
          <w:b/>
          <w:sz w:val="20"/>
          <w:szCs w:val="20"/>
        </w:rPr>
        <w:t xml:space="preserve"> 202</w:t>
      </w:r>
      <w:r w:rsidR="007D4479">
        <w:rPr>
          <w:rFonts w:cstheme="minorHAnsi"/>
          <w:b/>
          <w:sz w:val="20"/>
          <w:szCs w:val="20"/>
        </w:rPr>
        <w:t>1</w:t>
      </w:r>
      <w:r w:rsidR="00D93112">
        <w:rPr>
          <w:rFonts w:cstheme="minorHAnsi"/>
          <w:b/>
          <w:sz w:val="20"/>
          <w:szCs w:val="20"/>
        </w:rPr>
        <w:t>–</w:t>
      </w:r>
      <w:r w:rsidR="00FD6E93">
        <w:rPr>
          <w:rFonts w:cstheme="minorHAnsi"/>
          <w:b/>
          <w:sz w:val="20"/>
          <w:szCs w:val="20"/>
        </w:rPr>
        <w:t>202</w:t>
      </w:r>
      <w:r w:rsidR="007D4479">
        <w:rPr>
          <w:rFonts w:cstheme="minorHAnsi"/>
          <w:b/>
          <w:sz w:val="20"/>
          <w:szCs w:val="20"/>
        </w:rPr>
        <w:t>3</w:t>
      </w:r>
      <w:r w:rsidR="007D4D9C">
        <w:rPr>
          <w:rFonts w:cstheme="minorHAnsi"/>
          <w:b/>
          <w:sz w:val="20"/>
          <w:szCs w:val="20"/>
        </w:rPr>
        <w:t xml:space="preserve"> </w:t>
      </w:r>
      <w:bookmarkStart w:id="0" w:name="_GoBack"/>
      <w:bookmarkEnd w:id="0"/>
    </w:p>
    <w:p w14:paraId="3FDC4A00" w14:textId="140C4C05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</w:t>
      </w:r>
      <w:r w:rsidR="007D4479">
        <w:rPr>
          <w:rFonts w:cstheme="minorHAnsi"/>
          <w:b/>
          <w:sz w:val="20"/>
          <w:szCs w:val="20"/>
        </w:rPr>
        <w:t>8</w:t>
      </w:r>
      <w:r w:rsidRPr="000C67C6">
        <w:rPr>
          <w:rFonts w:cstheme="minorHAnsi"/>
          <w:b/>
          <w:sz w:val="20"/>
          <w:szCs w:val="20"/>
        </w:rPr>
        <w:t xml:space="preserve"> szkoły podstawowej</w:t>
      </w:r>
    </w:p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052684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1BD2B3B" w14:textId="77777777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agresji sowieckiej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bitwy o Anglię oraz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XXXIII.1 </w:t>
            </w:r>
          </w:p>
          <w:p w14:paraId="57DD16FE" w14:textId="4A58A3CB"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XII 1941), bitwy pod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791ADC36" w14:textId="682F744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1966313C" w14:textId="2D33F39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14:paraId="20FB278D" w14:textId="007B7A9B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3C11D2A2" w14:textId="29009203"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150C255" w14:textId="19614E41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2390FB6E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00D6B3C" w14:textId="0C0A803C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3E973774" w14:textId="173CBA49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14:paraId="23F01005" w14:textId="77777777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4BA34B29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14:paraId="52873857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14:paraId="28893048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XXXVI.4 </w:t>
            </w:r>
          </w:p>
          <w:p w14:paraId="06BFC0F2" w14:textId="320E095B"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3CF1B61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5093EF8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19E455A0" w14:textId="1BE40B93"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0159D3D7" w14:textId="2DDF151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14:paraId="6FEF6EF8" w14:textId="6237F54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14:paraId="2292AAA8" w14:textId="3603B673"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XXXVI.6 </w:t>
            </w:r>
          </w:p>
          <w:p w14:paraId="689B7085" w14:textId="77777777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XXXVI.9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Kim Ir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Sena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ZSRS podczas wojny w Korei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9BD5B46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14:paraId="20636D2A" w14:textId="4569EC20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</w:p>
          <w:p w14:paraId="215FAAD8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 xml:space="preserve">palestyński, wojna sześciodniowa, wojna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Organizacja Wyzwolenia Palestyny (OWP)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terminów: Autonomia Palestyńska, operacja „Pustynna burza”</w:t>
            </w:r>
          </w:p>
          <w:p w14:paraId="65846272" w14:textId="248644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przedstawia okoliczności,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niepodległość Izraela (1948–1949), wojny izraelsko-egipskiej (1956), wojny sześciodniowej (1967), wojny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14:paraId="280AA7B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lastRenderedPageBreak/>
              <w:t>Abdela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Nasera, Saddama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9EB4235" w14:textId="5885DE58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14:paraId="7157BB6D" w14:textId="49A2023E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XXXVI.5 </w:t>
            </w:r>
          </w:p>
          <w:p w14:paraId="6D136630" w14:textId="449B1A96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14:paraId="1C443DB2" w14:textId="7626ACA5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wysłania pierwszego człowieka w kosmos (1961),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, Pol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Pota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amerykańskiej interwencji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wskazuje na mapie państwa założycielskie EWG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gospodarcze i polityczne skutki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skutki społeczne, kulturalne i polityczne przemian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XXXIII.5 </w:t>
            </w:r>
          </w:p>
          <w:p w14:paraId="01F4423D" w14:textId="77777777"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129DCD98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Niezawisłość”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7C061FD7" w14:textId="77777777"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zna daty: początku napływu osadników na Ziemie Odzyskane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postawy Polaków, którzy znaleźli się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5A5BDC3C" w14:textId="6D07DE12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omawia cele propagandy komunistycznej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XXXVIII.3 </w:t>
            </w:r>
          </w:p>
          <w:p w14:paraId="42392C2F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14:paraId="2660EB55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6F30D0B3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XXXIX.3 </w:t>
            </w:r>
          </w:p>
          <w:p w14:paraId="13F7172D" w14:textId="77777777"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Gomułki, w tym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narastanie konfliktu władz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585EE791" w14:textId="7A12A8AA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14:paraId="43166B9F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14:paraId="757D5B00" w14:textId="48E59028"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14:paraId="64375363" w14:textId="682A4018"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14:paraId="0B2B08AD" w14:textId="44C042F8"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XXXVI.10 </w:t>
            </w:r>
          </w:p>
          <w:p w14:paraId="6858B225" w14:textId="59CCAFD1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14:paraId="060AB3F2" w14:textId="57ECAA33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14:paraId="4B807592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14:paraId="1A2B5103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14:paraId="77E05248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14:paraId="3CECE294" w14:textId="1249306F"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7E2CC698" w14:textId="6514B5FF"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1CD3C3A1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14:paraId="204D14BB" w14:textId="0304BEE6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identyfikuje postacie: Billa Clintona, Borysa 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681C3500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14:paraId="3033DBD7" w14:textId="75B5F75C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14:paraId="0983FA0D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problemy, z jakimi spotkały się podczas transformacji ustrojowej kraje postsowieckie</w:t>
            </w:r>
          </w:p>
          <w:p w14:paraId="5783B3AC" w14:textId="409741B4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09C8AF1E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Osetię Południową (2008),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Euromajdanu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14:paraId="5A90FA39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Aleksandra Łukaszenki, Wiktora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Janukowycza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, Wiktora Juszczenki,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Micheila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Saakaszwilego,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Dżochara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Dudajewa</w:t>
            </w:r>
          </w:p>
          <w:p w14:paraId="4B55F150" w14:textId="72F2D315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 i skutki 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14:paraId="7C1EF11A" w14:textId="3B2EA467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14:paraId="7DE444E4" w14:textId="48CE4B74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5FE7B571" w14:textId="77777777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14:paraId="7B2B5788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14:paraId="48C9F1D2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Współczesne konflikty na świecie</w:t>
            </w:r>
          </w:p>
          <w:p w14:paraId="064ED10C" w14:textId="1D81EF18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14:paraId="18B65EFA" w14:textId="45B65C0C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14:paraId="2D273550" w14:textId="0E9C2F60"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XXXVI.8</w:t>
            </w:r>
          </w:p>
          <w:p w14:paraId="5434FC41" w14:textId="0A555F9B"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t>Autonomia Palestyńska, Al-Kaida</w:t>
            </w:r>
          </w:p>
          <w:p w14:paraId="4B518FE2" w14:textId="1DE8A2EB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14:paraId="5AAC4962" w14:textId="00BECE4B"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 polityka neokolonializmu, apartheid</w:t>
            </w:r>
          </w:p>
          <w:p w14:paraId="1D3F1252" w14:textId="24806E7B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 masakra na placu Tiananmen, talibowie</w:t>
            </w:r>
          </w:p>
          <w:p w14:paraId="63B65E42" w14:textId="3D9E8BD4"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3E8959DE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Rwandzie (1994), masakry na placu Tiananmen (VI 1989), wybuchu wojny w Syrii (2011), aneksji Krymu (2014)</w:t>
            </w:r>
          </w:p>
          <w:p w14:paraId="7D8A65FA" w14:textId="77777777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 xml:space="preserve">– identyfikuje postacie: Nelsona Mandeli,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Icchaka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Rabina, Szimona Peresa,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Baszara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al-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Asada</w:t>
            </w:r>
            <w:proofErr w:type="spellEnd"/>
          </w:p>
          <w:p w14:paraId="41771B49" w14:textId="3649694C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14AC07CF" w14:textId="13528978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ocenia problem terroryzmu</w:t>
            </w:r>
          </w:p>
          <w:p w14:paraId="34CF0DBC" w14:textId="5FBFCA72"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ocenia wpływ USA na sytuację polityczną współczesnego świata</w:t>
            </w:r>
          </w:p>
          <w:p w14:paraId="35A5A1A4" w14:textId="63C8C988"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  <w:p w14:paraId="654E6A28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368A8A9" w14:textId="0C4B658A"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14:paraId="23087593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14:paraId="4236F637" w14:textId="16934AA4"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  <w:tr w:rsidR="002C69A6" w:rsidRPr="00DD1F15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14:paraId="3D638E83" w14:textId="3AFCE5FE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14:paraId="2F5F06DE" w14:textId="392731E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14:paraId="6B972CDE" w14:textId="2FB2504C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14:paraId="21A11FA9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14:paraId="0EAA8BD1" w14:textId="66BF443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14:paraId="61BBEAB7" w14:textId="52A9765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XXXVI.13</w:t>
            </w:r>
          </w:p>
          <w:p w14:paraId="01284E3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DD1F15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Pr="00DD1F15">
              <w:rPr>
                <w:rFonts w:cstheme="minorHAnsi"/>
                <w:sz w:val="20"/>
                <w:szCs w:val="20"/>
              </w:rPr>
              <w:t>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14:paraId="2F21EA62" w14:textId="355B08F0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szanse i zagrożenia niesie za sobą globalizacja</w:t>
            </w:r>
          </w:p>
          <w:p w14:paraId="12C28CA0" w14:textId="6135B5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wskazuje cechy współczesnej kultury masowej</w:t>
            </w:r>
          </w:p>
          <w:p w14:paraId="04ADF82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14:paraId="2114A557" w14:textId="6482CF2B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prezentuje zagrożenia ekologiczne współczesnego świata</w:t>
            </w:r>
          </w:p>
          <w:p w14:paraId="4C9980B8" w14:textId="6CF0CEDA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 znaczenie terminów: bogata Północ, biedne Południe, „globalna wioska”, Dolina Krzemowa, efekt cieplarniany, arabska wiosna, Państwo Islamskie, protokół z Kioto</w:t>
            </w:r>
          </w:p>
          <w:p w14:paraId="402FFA2B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14:paraId="0B9D2C0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zagrożenia niesie za sobą przestępczość zorganizowana</w:t>
            </w:r>
          </w:p>
          <w:p w14:paraId="27ADB07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współczesnego świata na rzecz poprawy stanu ekologicznego naszej planety</w:t>
            </w:r>
          </w:p>
          <w:p w14:paraId="1F59C63E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14:paraId="5E83353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wymienia problemy demograficzne współczesnego świata</w:t>
            </w:r>
          </w:p>
          <w:p w14:paraId="37EBF2F1" w14:textId="29DF7DD7"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14:paraId="7E1E07D3" w14:textId="6F24F36C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ocenia skutki amerykanizacji kultury na świecie</w:t>
            </w:r>
          </w:p>
          <w:p w14:paraId="721C3D38" w14:textId="11A9746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14:paraId="2DDA5805" w14:textId="4829492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14:paraId="3E05D138" w14:textId="779B6C05"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podejmowane w celu niwelowania problemów 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14:paraId="71D3CC7B" w14:textId="6728D6E6"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D2D1" w14:textId="77777777" w:rsidR="0027104D" w:rsidRDefault="0027104D" w:rsidP="00254330">
      <w:pPr>
        <w:spacing w:after="0" w:line="240" w:lineRule="auto"/>
      </w:pPr>
      <w:r>
        <w:separator/>
      </w:r>
    </w:p>
  </w:endnote>
  <w:endnote w:type="continuationSeparator" w:id="0">
    <w:p w14:paraId="1F833CAF" w14:textId="77777777" w:rsidR="0027104D" w:rsidRDefault="0027104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56B804F" w:rsidR="003E7573" w:rsidRDefault="003E7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8FBAC" w14:textId="77777777" w:rsidR="003E7573" w:rsidRDefault="003E7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D598" w14:textId="77777777" w:rsidR="0027104D" w:rsidRDefault="0027104D" w:rsidP="00254330">
      <w:pPr>
        <w:spacing w:after="0" w:line="240" w:lineRule="auto"/>
      </w:pPr>
      <w:r>
        <w:separator/>
      </w:r>
    </w:p>
  </w:footnote>
  <w:footnote w:type="continuationSeparator" w:id="0">
    <w:p w14:paraId="1F23F9A0" w14:textId="77777777" w:rsidR="0027104D" w:rsidRDefault="0027104D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C0833-FE8E-4DA0-A6F3-73133962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27</Pages>
  <Words>7602</Words>
  <Characters>45616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Grzegorz Grzywinski</cp:lastModifiedBy>
  <cp:revision>71</cp:revision>
  <dcterms:created xsi:type="dcterms:W3CDTF">2021-06-02T19:26:00Z</dcterms:created>
  <dcterms:modified xsi:type="dcterms:W3CDTF">2021-07-05T11:41:00Z</dcterms:modified>
</cp:coreProperties>
</file>